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AFB" w:rsidRDefault="00CF0AFB" w:rsidP="008A3B5E">
      <w:pPr>
        <w:pStyle w:val="Nagwek2"/>
        <w:jc w:val="center"/>
      </w:pPr>
      <w:r>
        <w:t>UCHWAŁA Nr  II-00323-2/12</w:t>
      </w:r>
    </w:p>
    <w:p w:rsidR="00CF0AFB" w:rsidRDefault="00CF0AFB" w:rsidP="008A3B5E">
      <w:pPr>
        <w:pStyle w:val="Nagwek3"/>
      </w:pPr>
      <w:r>
        <w:t>Składu Orzekającego Regionalnej Izby Obrachunkowej</w:t>
      </w:r>
    </w:p>
    <w:p w:rsidR="00CF0AFB" w:rsidRDefault="00CF0AFB" w:rsidP="008A3B5E">
      <w:pPr>
        <w:jc w:val="center"/>
        <w:rPr>
          <w:b/>
        </w:rPr>
      </w:pPr>
      <w:r>
        <w:rPr>
          <w:b/>
        </w:rPr>
        <w:t>w Białymstoku z dnia 28.05.2012 r.</w:t>
      </w:r>
    </w:p>
    <w:p w:rsidR="00CF0AFB" w:rsidRDefault="00CF0AFB" w:rsidP="00F10D35">
      <w:pPr>
        <w:pStyle w:val="BodyText21"/>
        <w:ind w:firstLine="0"/>
        <w:rPr>
          <w:b/>
        </w:rPr>
      </w:pPr>
    </w:p>
    <w:p w:rsidR="00CF0AFB" w:rsidRPr="00216367" w:rsidRDefault="00CF0AFB" w:rsidP="00F10D35">
      <w:pPr>
        <w:pStyle w:val="BodyText21"/>
        <w:ind w:firstLine="0"/>
        <w:rPr>
          <w:b/>
        </w:rPr>
      </w:pPr>
      <w:r w:rsidRPr="00216367">
        <w:rPr>
          <w:b/>
        </w:rPr>
        <w:t>w sprawie wyrażenia opinii o przedłożonym prz</w:t>
      </w:r>
      <w:r>
        <w:rPr>
          <w:b/>
        </w:rPr>
        <w:t>ez Komisję Rewizyjną Rady Powiatu w Zambrowie wniosku o nieudzielenie Zarządowi</w:t>
      </w:r>
      <w:r w:rsidRPr="00216367">
        <w:rPr>
          <w:b/>
        </w:rPr>
        <w:t xml:space="preserve"> absolutorium za 20</w:t>
      </w:r>
      <w:r>
        <w:rPr>
          <w:b/>
        </w:rPr>
        <w:t>11</w:t>
      </w:r>
      <w:r w:rsidRPr="00216367">
        <w:rPr>
          <w:b/>
        </w:rPr>
        <w:t xml:space="preserve"> rok</w:t>
      </w:r>
    </w:p>
    <w:p w:rsidR="00CF0AFB" w:rsidRDefault="00CF0AFB" w:rsidP="008A3B5E">
      <w:pPr>
        <w:jc w:val="both"/>
        <w:rPr>
          <w:b/>
        </w:rPr>
      </w:pPr>
    </w:p>
    <w:p w:rsidR="00CF0AFB" w:rsidRDefault="00CF0AFB" w:rsidP="008A3B5E">
      <w:pPr>
        <w:jc w:val="both"/>
      </w:pPr>
    </w:p>
    <w:p w:rsidR="00CF0AFB" w:rsidRDefault="00CF0AFB" w:rsidP="008A3B5E">
      <w:pPr>
        <w:jc w:val="both"/>
      </w:pPr>
      <w:r>
        <w:tab/>
        <w:t xml:space="preserve">Na podstawie art. 13 </w:t>
      </w:r>
      <w:proofErr w:type="spellStart"/>
      <w:r>
        <w:t>pkt</w:t>
      </w:r>
      <w:proofErr w:type="spellEnd"/>
      <w:r>
        <w:t xml:space="preserve"> 8 i art. 19 ustawy z dnia 7 października 1992 r. o regionalnych izbach obrachunkowych (tekst jednolity Dz. U. z 2001 r. Nr 55, poz. 577 ze zm.), art. 16 </w:t>
      </w:r>
      <w:r w:rsidR="003E6E31">
        <w:t xml:space="preserve">ust.3 </w:t>
      </w:r>
      <w:r>
        <w:t>ustawy z dnia 5 czerwca 1998 r. o samorządzie powiatowym (tekst jednolity Dz. U. z 2001 r. Nr 142, poz. 1592 ze zm.) oraz Zarządzenia Nr 5/11 Prezesa Regionalnej Izby Obrachunkowej w Białymstoku z dnia 3 października 2011 roku w sprawie wyznaczenia składów orzekających i ich przewodniczących działających w siedzibie RIO w Białymstoku i Zespołach zamiejscowych w Łomży i Suwałkach</w:t>
      </w:r>
      <w:r w:rsidRPr="00F177E5">
        <w:t xml:space="preserve"> </w:t>
      </w:r>
    </w:p>
    <w:p w:rsidR="00CF0AFB" w:rsidRDefault="00CF0AFB" w:rsidP="008A3B5E">
      <w:pPr>
        <w:jc w:val="both"/>
      </w:pPr>
    </w:p>
    <w:p w:rsidR="00CF0AFB" w:rsidRDefault="00CF0AFB" w:rsidP="008A3B5E">
      <w:pPr>
        <w:jc w:val="both"/>
      </w:pPr>
      <w:r>
        <w:t>Skład Orzekający w osobach:</w:t>
      </w:r>
    </w:p>
    <w:p w:rsidR="00CF0AFB" w:rsidRDefault="00CF0AFB" w:rsidP="008A3B5E">
      <w:pPr>
        <w:rPr>
          <w:sz w:val="20"/>
        </w:rPr>
      </w:pPr>
    </w:p>
    <w:p w:rsidR="00CF0AFB" w:rsidRDefault="00CF0AFB" w:rsidP="008A3B5E">
      <w:pPr>
        <w:rPr>
          <w:b/>
        </w:rPr>
      </w:pPr>
      <w:r>
        <w:rPr>
          <w:b/>
        </w:rPr>
        <w:t>Przewodnicząca:</w:t>
      </w:r>
    </w:p>
    <w:p w:rsidR="00CF0AFB" w:rsidRDefault="00CF0AFB" w:rsidP="008A3B5E">
      <w:r>
        <w:t>Agnieszka Gerasimiuk</w:t>
      </w:r>
      <w:r>
        <w:tab/>
        <w:t>- Członek Kolegium RIO w Białymstoku</w:t>
      </w:r>
    </w:p>
    <w:p w:rsidR="00CF0AFB" w:rsidRDefault="00CF0AFB" w:rsidP="008A3B5E"/>
    <w:p w:rsidR="00CF0AFB" w:rsidRDefault="00CF0AFB" w:rsidP="008A3B5E">
      <w:pPr>
        <w:rPr>
          <w:b/>
        </w:rPr>
      </w:pPr>
      <w:r>
        <w:rPr>
          <w:b/>
        </w:rPr>
        <w:t>Członkowie:</w:t>
      </w:r>
    </w:p>
    <w:p w:rsidR="00CF0AFB" w:rsidRDefault="00CF0AFB" w:rsidP="008A3B5E">
      <w:pPr>
        <w:pStyle w:val="Stopka"/>
        <w:tabs>
          <w:tab w:val="clear" w:pos="4536"/>
          <w:tab w:val="clear" w:pos="9072"/>
        </w:tabs>
      </w:pPr>
      <w:r>
        <w:t>Bogusław Dębski</w:t>
      </w:r>
      <w:r>
        <w:tab/>
      </w:r>
      <w:r>
        <w:tab/>
        <w:t>- Członek Kolegium RIO w Białymstoku</w:t>
      </w:r>
    </w:p>
    <w:p w:rsidR="00CF0AFB" w:rsidRDefault="00CF0AFB" w:rsidP="008A3B5E">
      <w:pPr>
        <w:pStyle w:val="Stopka"/>
        <w:tabs>
          <w:tab w:val="clear" w:pos="4536"/>
          <w:tab w:val="clear" w:pos="9072"/>
        </w:tabs>
      </w:pPr>
      <w:r>
        <w:t>Aleksander Piszczatowski</w:t>
      </w:r>
      <w:r>
        <w:tab/>
        <w:t>- Członek Kolegium RIO w Białymstoku</w:t>
      </w:r>
    </w:p>
    <w:p w:rsidR="00CF0AFB" w:rsidRDefault="00CF0AFB" w:rsidP="008A3B5E"/>
    <w:p w:rsidR="00CF0AFB" w:rsidRDefault="00CF0AFB" w:rsidP="008A3B5E"/>
    <w:p w:rsidR="00CF0AFB" w:rsidRDefault="00CF0AFB" w:rsidP="0058408B">
      <w:pPr>
        <w:pStyle w:val="Tekstpodstawowy2"/>
        <w:ind w:firstLine="0"/>
        <w:jc w:val="center"/>
        <w:rPr>
          <w:b/>
          <w:lang w:val="pt-BR"/>
        </w:rPr>
      </w:pPr>
      <w:r>
        <w:rPr>
          <w:b/>
          <w:lang w:val="pt-BR"/>
        </w:rPr>
        <w:t>Skład Orzekający Regionalnej Izby Obrachunkowej w Białymstoku wydaje następującą opinię o wniosku Komisji Rewizyjnej Rady Powiatu w Zambrowie w sprawie absolutorium:</w:t>
      </w:r>
    </w:p>
    <w:p w:rsidR="00CF0AFB" w:rsidRDefault="00CF0AFB" w:rsidP="005869EC">
      <w:pPr>
        <w:pStyle w:val="Tekstpodstawowy2"/>
        <w:ind w:firstLine="0"/>
        <w:jc w:val="center"/>
        <w:rPr>
          <w:b/>
          <w:lang w:val="pt-BR"/>
        </w:rPr>
      </w:pPr>
    </w:p>
    <w:p w:rsidR="00CF0AFB" w:rsidRDefault="00CF0AFB" w:rsidP="005869EC">
      <w:pPr>
        <w:pStyle w:val="Tekstpodstawowy2"/>
        <w:ind w:firstLine="0"/>
      </w:pPr>
      <w:r>
        <w:rPr>
          <w:lang w:val="pt-BR"/>
        </w:rPr>
        <w:tab/>
      </w:r>
      <w:r>
        <w:t xml:space="preserve">Przewodniczący Rady Powiatu w Zambrowie, wykonując postanowienia art. 16 ust. 3 ustawy o samorządzie powiatowym, przekazał w dniu 21 maja 2012 r., pismem                       Nr OR.0004.2.2012, do zaopiniowania wniosek Komisji Rewizyjnej Rady Powiatu w Zambrowie o nieudzielenie absolutorium Zarządowi Powiatu za 2011 r. </w:t>
      </w:r>
    </w:p>
    <w:p w:rsidR="00CF0AFB" w:rsidRDefault="00CF0AFB" w:rsidP="005869EC">
      <w:pPr>
        <w:tabs>
          <w:tab w:val="left" w:pos="0"/>
        </w:tabs>
        <w:jc w:val="both"/>
      </w:pPr>
      <w:r>
        <w:t xml:space="preserve">          Jednocześnie Przewodniczący Rady stwierdził, że skład Komisji jest zgodny z wymogami ustawy o samorządzie powiatowym, a wniosek o nieudzielenie absolutorium został przyjęty przez komisję 3 głosami „za”, przy 2 głosach „przeciwnych”.</w:t>
      </w:r>
    </w:p>
    <w:p w:rsidR="00CF0AFB" w:rsidRDefault="00CF0AFB" w:rsidP="005869EC">
      <w:pPr>
        <w:tabs>
          <w:tab w:val="left" w:pos="0"/>
        </w:tabs>
        <w:jc w:val="both"/>
      </w:pPr>
      <w:r>
        <w:tab/>
        <w:t xml:space="preserve"> Komisja sformułowała 18 zarzutów, uzasadniających- jej zdaniem- negatywną opinię o wykonaniu budżetu za rok 2011 i skutkujących złożeniem wniosku o nieudzielenie absolutorium. Część z tych wniosków nie dotyczy materii wykonania budżetu </w:t>
      </w:r>
      <w:proofErr w:type="spellStart"/>
      <w:r>
        <w:t>j.s.t</w:t>
      </w:r>
      <w:proofErr w:type="spellEnd"/>
      <w:r>
        <w:t xml:space="preserve">., a niektóre z nich mimo, że wykonania budżetu dotyczą, to nie pozwalają na wskazanie, że to zarząd powiatu odpowiedzialny jest za określone zachowania czy podejmowane decyzje. Część zarzutów nie może w niniejszej opinii podlegać ocenie, bowiem kryteria na jakich oparto zarzuty </w:t>
      </w:r>
      <w:r w:rsidR="007322FF">
        <w:t>wykraczają poza</w:t>
      </w:r>
      <w:r>
        <w:t xml:space="preserve"> kryterium legalności, którym związany jest Skład Orzekający RIO.</w:t>
      </w:r>
    </w:p>
    <w:p w:rsidR="00CF0AFB" w:rsidRDefault="00CF0AFB" w:rsidP="005869EC">
      <w:pPr>
        <w:tabs>
          <w:tab w:val="left" w:pos="0"/>
        </w:tabs>
        <w:jc w:val="both"/>
      </w:pPr>
    </w:p>
    <w:p w:rsidR="00CF0AFB" w:rsidRDefault="00CF0AFB" w:rsidP="005869EC">
      <w:pPr>
        <w:tabs>
          <w:tab w:val="left" w:pos="0"/>
        </w:tabs>
        <w:jc w:val="both"/>
      </w:pPr>
      <w:r>
        <w:tab/>
        <w:t>Skład Orzekający stwierdza, że za chybione uznać należy następujące argumenty Komisji Rewizyjnej Rady Powiatu w Zambrowie:</w:t>
      </w:r>
    </w:p>
    <w:p w:rsidR="00CF0AFB" w:rsidRDefault="00CF0AFB" w:rsidP="005869EC">
      <w:pPr>
        <w:spacing w:before="240"/>
        <w:ind w:firstLine="432"/>
        <w:jc w:val="both"/>
        <w:rPr>
          <w:szCs w:val="24"/>
        </w:rPr>
      </w:pPr>
      <w:r>
        <w:t xml:space="preserve">- „brak jest gospodarności i rozważnego wydatkowania środków oraz ciągłe zmiany w budżecie, na 2011 rok nie było zaplanowanych pieniędzy na podwyżki płac, w lutym 2011 roku zarówno </w:t>
      </w:r>
      <w:r w:rsidR="007322FF">
        <w:t>S</w:t>
      </w:r>
      <w:r>
        <w:t xml:space="preserve">tarosta jak i Wicestarosta otrzymali wyższe uposażenie, natomiast pozostali pracownicy pozostali pominięci”; zgodnie z art. 211 ustawy z dnia 27 sierpnia 2009 r. o finansach publicznych podstawą gospodarki finansowej </w:t>
      </w:r>
      <w:proofErr w:type="spellStart"/>
      <w:r>
        <w:t>j.s.t</w:t>
      </w:r>
      <w:proofErr w:type="spellEnd"/>
      <w:r>
        <w:t xml:space="preserve">. w danym roku budżetowym jest uchwalona ( w tym przypadku) przez Radę Powiatu uchwała budżetowa, a skoro zaplanowana </w:t>
      </w:r>
      <w:r>
        <w:lastRenderedPageBreak/>
        <w:t xml:space="preserve">w tejże uchwale wielkość środków finansowych przeznaczonych na wynagrodzenia nie pozwoliła Staroście Powiatu, pełniącego rolę pracodawcy, na przyznanie podwyżek wynagrodzeń konkretnym pracownikom, to poniesienie wydatków większych niż plan stanowiłoby naruszenie zasad gospodarowania środkami publicznymi, co mogłoby wypełnić znamiona naruszenia dyscypliny finansów publicznych. W ocenie Składu Orzekającego wykonanie budżetu przez Zarząd Powiatu w tym zakresie było prawidłowe. Ponadto, zgodnie z art. 12 ustawy z dnia 5 czerwca 1998 r. o samorządzie powiatowym </w:t>
      </w:r>
      <w:r>
        <w:rPr>
          <w:szCs w:val="24"/>
        </w:rPr>
        <w:t>do</w:t>
      </w:r>
      <w:r w:rsidRPr="001A699E">
        <w:rPr>
          <w:szCs w:val="24"/>
        </w:rPr>
        <w:t xml:space="preserve"> wyłącznej </w:t>
      </w:r>
      <w:r>
        <w:rPr>
          <w:szCs w:val="24"/>
        </w:rPr>
        <w:t xml:space="preserve">właściwości rady powiatu należy m.in. </w:t>
      </w:r>
      <w:r w:rsidRPr="001A699E">
        <w:rPr>
          <w:szCs w:val="24"/>
        </w:rPr>
        <w:t xml:space="preserve">wybór i odwołanie zarządu oraz </w:t>
      </w:r>
      <w:r w:rsidRPr="001A699E">
        <w:rPr>
          <w:b/>
          <w:szCs w:val="24"/>
        </w:rPr>
        <w:t>ustalanie wynagrodzenia jego przewodniczącego,</w:t>
      </w:r>
      <w:r>
        <w:rPr>
          <w:b/>
          <w:szCs w:val="24"/>
        </w:rPr>
        <w:t xml:space="preserve"> </w:t>
      </w:r>
      <w:r>
        <w:rPr>
          <w:szCs w:val="24"/>
        </w:rPr>
        <w:t>w związku z czym wskazywanie tego faktu jako argumentu uzasadniającego nieudzielenie absolutorium jest niedopuszczalne;</w:t>
      </w:r>
    </w:p>
    <w:p w:rsidR="00CF0AFB" w:rsidRDefault="00CF0AFB" w:rsidP="005869EC">
      <w:pPr>
        <w:spacing w:before="240"/>
        <w:ind w:firstLine="432"/>
        <w:jc w:val="both"/>
        <w:rPr>
          <w:szCs w:val="24"/>
        </w:rPr>
      </w:pPr>
      <w:r>
        <w:rPr>
          <w:szCs w:val="24"/>
        </w:rPr>
        <w:t>- „w 2011 roku wydatkowano bez uzasadnienia wiele tysięcy na odprawę członka Zarządu  pana Bernatowicza, opłacano zastępstwa, a po kilku miesiącach</w:t>
      </w:r>
      <w:r w:rsidR="003E6E31">
        <w:rPr>
          <w:szCs w:val="24"/>
        </w:rPr>
        <w:t xml:space="preserve"> ponownie przyjęto do pracy”,  -„</w:t>
      </w:r>
      <w:r>
        <w:rPr>
          <w:szCs w:val="24"/>
        </w:rPr>
        <w:t>odmawiano zwrotu należności za karty pojazdu, doprowadzano do rozpraw sądowych, dodatkowo zatrudniano prawników z zewnątrz, mając etatowego prawnika, ponoszono koszty, a końcowo zwracano należności”, -„wydatkowanie  środków na dokumentację i nie korzystanie z niej np. dokumentacja na szpital, około 670 tys. zł, a także na drogi itp.”, - „niesprawiedliwy podział środków na kulturę, sport, zabytki. Dostają tylko gminy z aktywem partyjnym, a miasto i pozostali nic”, -„nieracjonalne gospodarowanie środkami przeznaczonymi na promocję”- oceną tych zarzutów Regionalna Izba Obrachunkowa zająć się nie może, bowiem ustawa z dnia 7 października 1992 r. o regionalnych izbach obrachunkowych (</w:t>
      </w:r>
      <w:proofErr w:type="spellStart"/>
      <w:r>
        <w:rPr>
          <w:szCs w:val="24"/>
        </w:rPr>
        <w:t>jt</w:t>
      </w:r>
      <w:proofErr w:type="spellEnd"/>
      <w:r>
        <w:rPr>
          <w:szCs w:val="24"/>
        </w:rPr>
        <w:t xml:space="preserve">. Dz. U. z 2001 </w:t>
      </w:r>
      <w:proofErr w:type="spellStart"/>
      <w:r>
        <w:rPr>
          <w:szCs w:val="24"/>
        </w:rPr>
        <w:t>r</w:t>
      </w:r>
      <w:proofErr w:type="spellEnd"/>
      <w:r>
        <w:rPr>
          <w:szCs w:val="24"/>
        </w:rPr>
        <w:t xml:space="preserve"> Nr 55,    poz. 577 ze zm.) upoważnia  Skład Orzekający do formułowania opinii opartych wyłącznie na kryterium legalności;</w:t>
      </w:r>
    </w:p>
    <w:p w:rsidR="00CF0AFB" w:rsidRDefault="00CF0AFB" w:rsidP="005869EC">
      <w:pPr>
        <w:spacing w:before="240"/>
        <w:ind w:firstLine="432"/>
        <w:jc w:val="both"/>
        <w:rPr>
          <w:szCs w:val="24"/>
        </w:rPr>
      </w:pPr>
      <w:r>
        <w:rPr>
          <w:szCs w:val="24"/>
        </w:rPr>
        <w:t xml:space="preserve">- „niewłaściwa gospodarka środami pieniężnymi jak i trwałym majątkiem powiatu. Powiat w październiku 2010 (…) nie posiadał żadnego zadłużenia, natomiast na koniec 2011 roku zadłużenie wynosi około 5 milionów złotych” – Skład Orzekający pragnie wskazać, że ten argument komisji niezgodny jest ze stanem faktycznym. Otóż analiza sprawozdania </w:t>
      </w:r>
      <w:proofErr w:type="spellStart"/>
      <w:r>
        <w:rPr>
          <w:szCs w:val="24"/>
        </w:rPr>
        <w:t>Rb-Z</w:t>
      </w:r>
      <w:proofErr w:type="spellEnd"/>
      <w:r>
        <w:rPr>
          <w:szCs w:val="24"/>
        </w:rPr>
        <w:t xml:space="preserve"> „Kwartalne sprawozdanie o stanie zobowiązań według tytułów dłużnych oraz poręczeń i gwarancji” sporządzonego za III kwartał 2010 r. wykazywała, iż powiat posiadał zadłużenie z tytułu zaciągniętych kredytów długoterminowych na kwotę 500.000 zł, zaś na koniec IV kwartału 2010 r. zadłużenie to zamknęło się kwotą 4.000.000 zł. Natomiast analiza sprawozdawczości </w:t>
      </w:r>
      <w:r w:rsidRPr="00E40908">
        <w:rPr>
          <w:szCs w:val="24"/>
        </w:rPr>
        <w:t>związanej z</w:t>
      </w:r>
      <w:r w:rsidRPr="00E40908">
        <w:rPr>
          <w:b/>
          <w:szCs w:val="24"/>
        </w:rPr>
        <w:t xml:space="preserve"> podlegającym ocenie w niniejszej opinii rokiem 2011</w:t>
      </w:r>
      <w:r>
        <w:rPr>
          <w:szCs w:val="24"/>
        </w:rPr>
        <w:t xml:space="preserve"> wykazała, że w sprawozdaniu </w:t>
      </w:r>
      <w:proofErr w:type="spellStart"/>
      <w:r>
        <w:rPr>
          <w:szCs w:val="24"/>
        </w:rPr>
        <w:t>Rb-Z</w:t>
      </w:r>
      <w:proofErr w:type="spellEnd"/>
      <w:r>
        <w:rPr>
          <w:szCs w:val="24"/>
        </w:rPr>
        <w:t xml:space="preserve"> za IV kwartał 2011 r.  ujęto kwotę 3.500.000 zł jako zadłużenie z tytułu długoterminowych kredytów i pożyczek. Niniejsze wskazuje, że Powiat Zambrowski w roku 2011 nie zaciągał nowych długoterminowych zobowiązań, spłacał natomiast transze z tytułu wcześniej zaciągniętych kredytów w kwocie 500.000 zł. W uchwale budżetowej na rok 2011 istniał limit zobowiązań z tytułu długoterminowych kredytów w kwocie 2.000.000 zł na sfinansowanie planowanego deficytu (uchwalony przez Radę Powiatu) oraz limit upoważnień w tej samej kwocie dla Zarządu do zaciągnięcia przedmiotowego kredytu długoterminowego. Z opisowej informacji z wykonania budżetu (Uchwała Zarządu Powiatu Zambrowskiego Nr 54/12 z dnia 22 marca 2012 r.) wynikało, że w roku 2011 zaciągnięto kredyt w rachunku bieżącym w kwocie 575.404,59 zł. W Uchwale Nr II-0321-40/12 z dnia 11 kwietnia 2012 r. Składu Orzekającego Regionalnej Izby Obrachunkowej w Białymstoku w sprawie wyrażenia opinii o przedłożonym przez Zarząd Powiatu Zambrowskiego sprawozdaniu z wykonania budżetu za 2011 r. zawarto uwagę, iż mogło dojść do sfinansowania wydatków roku 2011 środkami z subwencji oświatowej na rok 2012. Przypuszczenie niniejsze znalazło potwierdzenie w toku kontroli przeprowadzonej przez Wydział Kontroli RIO w dniach 27 luty-11 kwiecień 2012 r., a w zaleceniach pokontrolnych z dnia 22 maja 2012 (zalecenie </w:t>
      </w:r>
      <w:r w:rsidRPr="000C1D78">
        <w:rPr>
          <w:szCs w:val="24"/>
        </w:rPr>
        <w:t>nr 3</w:t>
      </w:r>
      <w:r>
        <w:rPr>
          <w:szCs w:val="24"/>
        </w:rPr>
        <w:t>) nakazano</w:t>
      </w:r>
      <w:r w:rsidRPr="000C1D78">
        <w:rPr>
          <w:szCs w:val="24"/>
        </w:rPr>
        <w:t xml:space="preserve"> spowodować</w:t>
      </w:r>
      <w:r>
        <w:rPr>
          <w:b/>
          <w:szCs w:val="24"/>
        </w:rPr>
        <w:t xml:space="preserve"> </w:t>
      </w:r>
      <w:r>
        <w:rPr>
          <w:szCs w:val="24"/>
        </w:rPr>
        <w:t xml:space="preserve"> „wykazywanie kwot kredytów, jako zobowiązań w sprawozdaniu </w:t>
      </w:r>
      <w:proofErr w:type="spellStart"/>
      <w:r>
        <w:rPr>
          <w:szCs w:val="24"/>
        </w:rPr>
        <w:t>Rb-Z</w:t>
      </w:r>
      <w:proofErr w:type="spellEnd"/>
      <w:r>
        <w:rPr>
          <w:szCs w:val="24"/>
        </w:rPr>
        <w:t xml:space="preserve"> i jako źródła finansowania budżetu w sprawozdaniu </w:t>
      </w:r>
      <w:proofErr w:type="spellStart"/>
      <w:r>
        <w:rPr>
          <w:szCs w:val="24"/>
        </w:rPr>
        <w:t>Rb-NDS</w:t>
      </w:r>
      <w:proofErr w:type="spellEnd"/>
      <w:r>
        <w:rPr>
          <w:szCs w:val="24"/>
        </w:rPr>
        <w:t>, w wysokości faktycznych zobowiązań wobec banku”;</w:t>
      </w:r>
    </w:p>
    <w:p w:rsidR="00CF0AFB" w:rsidRDefault="00CF0AFB" w:rsidP="005869EC">
      <w:pPr>
        <w:spacing w:before="240"/>
        <w:ind w:firstLine="432"/>
        <w:jc w:val="both"/>
        <w:rPr>
          <w:szCs w:val="24"/>
        </w:rPr>
      </w:pPr>
      <w:r>
        <w:rPr>
          <w:szCs w:val="24"/>
        </w:rPr>
        <w:lastRenderedPageBreak/>
        <w:t>- „w 2011 roku Zarząd źle opracował prognozę finansową, skutkiem czego była ona odrzucona przez RIO, a Rada Powiatu dwukrotnie zajmowała się tym tematem”; zarzut powyższy także nie uzasadnia negatywnej opinii o wykonaniu budżetu, bowiem uchwała w sprawie WPF nie stanowi stricte wykonania budżetu, a ponadto jest uchwalana przez radę, która nie jest ograniczona w możliwości dokonywania zmian w tejże uchwale. Dodatkowo wskazać można, że Kolegium Izby w stosunku do uchwały Rady Powiatu Zambrowskiego Nr VIII/43/11 z dnia 16 września 2011 r. w sprawie zmian WPF stwierdziło uchybienie formalne, nie sformułowało natomiast zarzutu istotnego naruszenia prawa w omawianej uchwale;</w:t>
      </w:r>
    </w:p>
    <w:p w:rsidR="00CF0AFB" w:rsidRDefault="00CF0AFB" w:rsidP="005869EC">
      <w:pPr>
        <w:spacing w:before="240"/>
        <w:ind w:firstLine="432"/>
        <w:jc w:val="both"/>
        <w:rPr>
          <w:szCs w:val="24"/>
        </w:rPr>
      </w:pPr>
      <w:r>
        <w:rPr>
          <w:szCs w:val="24"/>
        </w:rPr>
        <w:t>- „priorytetem była budowa hali bez zabezpieczenia odpowiednich środków i dokładanie do utrzymania poprzednio wybudowanej hali ze względu na nierzetelne przedstawienie kosztów jej utrzymania i stanu zatrudnienia”- odnośnie tego zarzutu Skład Orzekający stwierdza, iż szczegółowa analiza zadań inwestycyjnych na 2011 rok nie wskazuje, aby Powiat realizował takie zadanie inwestycyjne. Zarówno w budżecie ocenianego roku, jak i w WPF figuruje jedynie zadanie pn. „Budowa Sali sportowej z łącznikiem przy ZS Nr 1 w Zambrowie wraz z infrastrukturą towarzyszącą” w dz. 801 rozdz. 80130 z planem w kwocie 2.531.869 zł i wykonaniem rzędu 2.531.785,48 zł (co stanowi 100% planu, zaś na marginesie wskazać należy, iż inwestycja polegająca na budowie hali miała miejsce w roku 2009), tym samym zarzut ten nie jest związany z wykonaniem budżetu 2011 r., a wysokość kosztów utrzymania owej hali nie może podlegać ocenie RIO;</w:t>
      </w:r>
    </w:p>
    <w:p w:rsidR="00CF0AFB" w:rsidRDefault="00CF0AFB" w:rsidP="005869EC">
      <w:pPr>
        <w:tabs>
          <w:tab w:val="left" w:pos="0"/>
          <w:tab w:val="right" w:pos="284"/>
        </w:tabs>
        <w:ind w:hanging="408"/>
        <w:jc w:val="both"/>
        <w:rPr>
          <w:szCs w:val="24"/>
        </w:rPr>
      </w:pPr>
      <w:r>
        <w:rPr>
          <w:szCs w:val="24"/>
        </w:rPr>
        <w:tab/>
      </w:r>
      <w:r>
        <w:rPr>
          <w:szCs w:val="24"/>
        </w:rPr>
        <w:tab/>
      </w:r>
      <w:r>
        <w:rPr>
          <w:szCs w:val="24"/>
        </w:rPr>
        <w:tab/>
        <w:t xml:space="preserve">-„darmowe oddanie całości budynku Powiatu dla Centrali OHP w Warszawie, a po bojach i interwencjach radnych zmiana na oddanie ½ i sprzedanie pozostałej części. Forsowano oddanie, twierdząc, że ten budynek jest małej wartości. 19 maja 2011 r. na Komisji Finansów była negatywna opinia o oddanie budynku dla OHP, a na sesji jej przewodniczący pan  Lipiński stwierdza, że Komisja się w ogóle tym nie zajmowała, a Starosta i nikt z Zarządu nie koryguje tego, chociaż brali udział w posiedzeniu tej Komisji. Skarbnik Powiatu- pani Polakowska podawała wartość budynku wg cen sprzed lat wg wartości księgowej. Pan Starosta twierdził, że budynek z działką jest niewiele wart- ok.80.000 zł, a okazało się, że ze sprzedaży tylko niecałej połowy budynku uzyskano 420.000 zł. Na co wydatkowano uzyskaną kwotę radni Powiatu nie wiedzą. Były oferty zakupu całego budynku oraz ogłoszenia przetargu, ale Zarząd je odrzucił, a teraz ponosi koszty współudziału. Bezcelowo płacono za kilka wycen i dalsze administrowanie tego budynku.”- odnośnie tego zarzutu Skład Orzekający stwierdza, iż zbycie majątku nie jest związane z procedurą wykonywania budżetu </w:t>
      </w:r>
      <w:proofErr w:type="spellStart"/>
      <w:r>
        <w:rPr>
          <w:szCs w:val="24"/>
        </w:rPr>
        <w:t>j.s.t</w:t>
      </w:r>
      <w:proofErr w:type="spellEnd"/>
      <w:r>
        <w:rPr>
          <w:szCs w:val="24"/>
        </w:rPr>
        <w:t>. a należy do spraw majątkowych</w:t>
      </w:r>
      <w:r w:rsidR="007322FF">
        <w:rPr>
          <w:szCs w:val="24"/>
        </w:rPr>
        <w:t>. Ponadto</w:t>
      </w:r>
      <w:r>
        <w:rPr>
          <w:szCs w:val="24"/>
        </w:rPr>
        <w:t xml:space="preserve"> zgodnie z art. 12 ustawy o samorządzie powiatowym </w:t>
      </w:r>
      <w:r w:rsidRPr="007322FF">
        <w:rPr>
          <w:b/>
          <w:szCs w:val="24"/>
        </w:rPr>
        <w:t>do wyłącznej właściwości rady powiatu</w:t>
      </w:r>
      <w:r>
        <w:rPr>
          <w:szCs w:val="24"/>
        </w:rPr>
        <w:t xml:space="preserve"> należy </w:t>
      </w:r>
      <w:r w:rsidRPr="0052637D">
        <w:rPr>
          <w:szCs w:val="24"/>
        </w:rPr>
        <w:t xml:space="preserve">podejmowanie uchwał w sprawach </w:t>
      </w:r>
      <w:r>
        <w:rPr>
          <w:szCs w:val="24"/>
        </w:rPr>
        <w:t>majątkowych powiatu dotyczących</w:t>
      </w:r>
      <w:r w:rsidRPr="0052637D">
        <w:rPr>
          <w:szCs w:val="24"/>
        </w:rPr>
        <w:t xml:space="preserve"> zasad nabywania, zbywania i obciążania nieruchomości oraz ich wydzierżawiania lub wynajmowania na czas oznaczony dłuższy niż 3 lata lub na czas nieoznaczony, o ile ustawy szczególne nie stanowią inaczej</w:t>
      </w:r>
      <w:r>
        <w:rPr>
          <w:szCs w:val="24"/>
        </w:rPr>
        <w:t>. Kwestię celowości działań w tym zakresie ocenić może jedynie Rada Powiatu Zambrowskiego</w:t>
      </w:r>
      <w:r w:rsidRPr="0052637D">
        <w:rPr>
          <w:szCs w:val="24"/>
        </w:rPr>
        <w:t xml:space="preserve">; </w:t>
      </w:r>
    </w:p>
    <w:p w:rsidR="00CF0AFB" w:rsidRDefault="00CF0AFB" w:rsidP="005869EC">
      <w:pPr>
        <w:tabs>
          <w:tab w:val="left" w:pos="0"/>
          <w:tab w:val="right" w:pos="284"/>
        </w:tabs>
        <w:ind w:hanging="408"/>
        <w:jc w:val="both"/>
        <w:rPr>
          <w:szCs w:val="24"/>
        </w:rPr>
      </w:pPr>
    </w:p>
    <w:p w:rsidR="00CF0AFB" w:rsidRPr="0052637D" w:rsidRDefault="003E6E31" w:rsidP="005869EC">
      <w:pPr>
        <w:tabs>
          <w:tab w:val="left" w:pos="0"/>
          <w:tab w:val="right" w:pos="284"/>
        </w:tabs>
        <w:ind w:hanging="408"/>
        <w:jc w:val="both"/>
        <w:rPr>
          <w:szCs w:val="24"/>
        </w:rPr>
      </w:pPr>
      <w:r>
        <w:rPr>
          <w:szCs w:val="24"/>
        </w:rPr>
        <w:tab/>
      </w:r>
      <w:r>
        <w:rPr>
          <w:szCs w:val="24"/>
        </w:rPr>
        <w:tab/>
      </w:r>
      <w:r>
        <w:rPr>
          <w:szCs w:val="24"/>
        </w:rPr>
        <w:tab/>
        <w:t xml:space="preserve">- </w:t>
      </w:r>
      <w:r w:rsidR="00CF0AFB">
        <w:rPr>
          <w:szCs w:val="24"/>
        </w:rPr>
        <w:t>„zwroty zasądzone przez Sąd dla szkół niepublicznych ogółem ok. 395.000 zł-naliczano niezgodnie z prawem. Zarząd unika odpowiedzi na zapytania radnych, kto personalnie odpowiada za ten stan rzeczy”- w przypadku tego zarzutu Skład Orzekający pragnie zauważyć, iż zgodnie z art. 256 ustawy o finansach publicznych wyroki sądów należy respektować nawet wtedy, gdy wydatki na ten cel nie są ujęte w planie finansowym. Przeciwne działanie byłoby sprzeczne z prawem, więc zachowanie Zarządu Powiatu Zambrowskiego w tym zakresie nie p</w:t>
      </w:r>
      <w:r w:rsidR="007322FF">
        <w:rPr>
          <w:szCs w:val="24"/>
        </w:rPr>
        <w:t xml:space="preserve">owinno być negatywnie oceniane. W </w:t>
      </w:r>
      <w:r w:rsidR="00CF0AFB">
        <w:rPr>
          <w:szCs w:val="24"/>
        </w:rPr>
        <w:t>opinii Komisji Rewizyjnej brakuje konkret</w:t>
      </w:r>
      <w:r w:rsidR="007322FF">
        <w:rPr>
          <w:szCs w:val="24"/>
        </w:rPr>
        <w:t>nych zarzutów</w:t>
      </w:r>
      <w:r w:rsidR="00CF0AFB">
        <w:rPr>
          <w:szCs w:val="24"/>
        </w:rPr>
        <w:t xml:space="preserve"> przemawiających na niekorzyść organu wykonawczego;</w:t>
      </w:r>
    </w:p>
    <w:p w:rsidR="00CF0AFB" w:rsidRDefault="003E6E31" w:rsidP="005869EC">
      <w:pPr>
        <w:spacing w:before="240"/>
        <w:ind w:firstLine="432"/>
        <w:jc w:val="both"/>
        <w:rPr>
          <w:szCs w:val="24"/>
        </w:rPr>
      </w:pPr>
      <w:r>
        <w:rPr>
          <w:szCs w:val="24"/>
        </w:rPr>
        <w:t xml:space="preserve">   </w:t>
      </w:r>
      <w:r w:rsidR="00CF0AFB">
        <w:rPr>
          <w:szCs w:val="24"/>
        </w:rPr>
        <w:t>-</w:t>
      </w:r>
      <w:r>
        <w:rPr>
          <w:szCs w:val="24"/>
        </w:rPr>
        <w:t xml:space="preserve"> </w:t>
      </w:r>
      <w:r w:rsidR="00CF0AFB">
        <w:rPr>
          <w:szCs w:val="24"/>
        </w:rPr>
        <w:t xml:space="preserve">„brak środków w budżecie na budowę i remonty dróg powiatowych, z czego 80% jest w złym stanie, wymagającym natychmiastowego remontu. Nieumiejętność pozyskiwania środków unijnych. Większość wniosków odrzucona, bo jest źle sporządzona”- także i ten zarzut częściowo wykracza poza obszar związany z wykonaniem budżetu. Analiza wykonania wydatków w rozdz. 60014 wskazuje, że na plan w kwocie 7.873.516 zł wykonanie wyniosło  </w:t>
      </w:r>
      <w:r w:rsidR="00CF0AFB">
        <w:rPr>
          <w:szCs w:val="24"/>
        </w:rPr>
        <w:lastRenderedPageBreak/>
        <w:t>92,61% (tj. 7.291.764,54zł, z tego w zakresie wydatków majątkowych 3.742.495,97 zł, co stanowi 87,89% planu), czynności podejmowane przez poszczególne osoby w związku z procesem pozyskiwania środków z budżetu UE także nie należą do zakresu oceny wykonania budżetu;</w:t>
      </w:r>
    </w:p>
    <w:p w:rsidR="00CF0AFB" w:rsidRDefault="00CF0AFB" w:rsidP="005869EC">
      <w:pPr>
        <w:spacing w:before="240"/>
        <w:ind w:firstLine="432"/>
        <w:jc w:val="both"/>
        <w:rPr>
          <w:szCs w:val="24"/>
        </w:rPr>
      </w:pPr>
      <w:r>
        <w:rPr>
          <w:szCs w:val="24"/>
        </w:rPr>
        <w:t>- „wykupiono grunt pod drogi- Krajewo Białe- i nie realizowanie tego projektu” – odnośnie tego zarzutu wskazać należy, iż w Uchwale Zarządu Nr 54/12 w części opisowej (</w:t>
      </w:r>
      <w:proofErr w:type="spellStart"/>
      <w:r>
        <w:rPr>
          <w:szCs w:val="24"/>
        </w:rPr>
        <w:t>pkt</w:t>
      </w:r>
      <w:proofErr w:type="spellEnd"/>
      <w:r>
        <w:rPr>
          <w:szCs w:val="24"/>
        </w:rPr>
        <w:t xml:space="preserve"> 2 </w:t>
      </w:r>
      <w:proofErr w:type="spellStart"/>
      <w:r>
        <w:rPr>
          <w:szCs w:val="24"/>
        </w:rPr>
        <w:t>ppkt</w:t>
      </w:r>
      <w:proofErr w:type="spellEnd"/>
      <w:r>
        <w:rPr>
          <w:szCs w:val="24"/>
        </w:rPr>
        <w:t xml:space="preserve"> 2.9 zawarto następujący zapis: „Na zadanie „Rozbudowa i przebudowa drogi powiatowej Nr 2018B droga Nr 66- Krajewo Białe wraz z rozbiórką istniejącego mostu oraz budową nowego mostu na rzece Jabłonka” poniesiono wydatki w wysokości 120.777,40 zł. Wydatkowane środki przeznaczono na wykonanie dokumentacji projektowej i wykup gruntów pod planowaną inwestycję. Dotychczas na to zadanie poniesiono wydatki w łącznej wysokości 139.844,79 zł.” Zadanie to występuje w załączniku Nr 3 do Uchwały Rady Powiatu Zambrowskiego Nr X/51/11 z dnia 20 grudnia 2011 r. w sprawie zmian w budżecie, jego łączne koszty finansowe oszacowano na kwotę 600.000 zł, w tym wydatki</w:t>
      </w:r>
      <w:r w:rsidR="007322FF">
        <w:rPr>
          <w:szCs w:val="24"/>
        </w:rPr>
        <w:t xml:space="preserve"> roku 2011 to kwota 156.500 zł. Z </w:t>
      </w:r>
      <w:r>
        <w:rPr>
          <w:szCs w:val="24"/>
        </w:rPr>
        <w:t>powyższego wynika, że zadanie to – wbrew opinii Komisji Rewizyjnej jest realizowane, wykonanie stanowi 77,17% planu, więc zarzut powyższy w tej części nie jest zgodny ze stanem faktycznym. Merytoryczna ocena tego zarzutu sprowadza się do stwierdzenia, iż zgodnie z art. 52 ustawy o finansach publicznych wydatki oraz łączne rozchody stanowią nieprzekraczalny limit, a wykonanie planu wydatków w wysokości 77,17% planu nie musi wcale oznaczać, że rzeczowego zakresu robót nie zrealizowano, tym bardziej, że w tym zakresie Komisja Rewizyjna nie przedstawiła argumentów wskazujących na zawinienie ze strony organu wykonawczego;</w:t>
      </w:r>
    </w:p>
    <w:p w:rsidR="00CF0AFB" w:rsidRDefault="00CF0AFB" w:rsidP="005869EC">
      <w:pPr>
        <w:spacing w:before="240"/>
        <w:ind w:firstLine="432"/>
        <w:jc w:val="both"/>
        <w:rPr>
          <w:szCs w:val="24"/>
        </w:rPr>
      </w:pPr>
      <w:r>
        <w:rPr>
          <w:szCs w:val="24"/>
        </w:rPr>
        <w:t>- „pobieranie zaniżonych opłat od najmu  lokali w Zespole Placówek Opiekuńczo-Wychowawczych, Zespole Szkół Ogólnokształcących i Ośrodku Szkolno-Wychowawczym w Długoborzu. Opłaty niższe o 50% jak w spółdzielniach mieszkaniowych”- odnośnie tego zarzutu Komisja Rewizyjna także nie skonkretyzowała o jaki rodzaj opłat chodzi, jakie konkretnie zawinienie można przypisać Zarządowi Powiatu. W dniu 29 września 2010 r. Rada Powiatu podjęła Uchwałę Nr XXXIII/185/10 w sprawie określenia jednostek budżetowych gromadzących dochody na wydzielonym rachunku bankowym, źródeł tych dochodów i ich przeznaczenia (…), zgodnie z którą kierownicy wymienionych jednostek oświatowych mogą na swoim rachunku zatrzymać m.in. wpłaty za zakwaterowanie uczniów w internatach, opłaty za zorganizowanie wypoczynku czy opłaty za korzystanie z urządzeń i wyposażenia szkoły i przeznaczyć je bezpośrednio na określone rodzaje wydatków. Tym samym nieuzasadnione jest obarczanie winą Zarządu Powiatu za realizację dochodów, co do których Rada Powiatu postanowiła odstąpić od zasad obowiązujących jednostki budżetowe;</w:t>
      </w:r>
    </w:p>
    <w:p w:rsidR="00CF0AFB" w:rsidRDefault="00CF0AFB" w:rsidP="005869EC">
      <w:pPr>
        <w:spacing w:before="240"/>
        <w:ind w:firstLine="432"/>
        <w:jc w:val="both"/>
        <w:rPr>
          <w:szCs w:val="24"/>
        </w:rPr>
      </w:pPr>
      <w:r>
        <w:rPr>
          <w:szCs w:val="24"/>
        </w:rPr>
        <w:t xml:space="preserve">- „utrudnianie i wydawanie decyzji i postanowień dla miasta na „nie” i w ostatecznym terminie, a przez to wydłużenie terminu ich realizacji. Po przejściu całej procedury odwoławczej okazuje się, że podejmowane decyzje były niezgodne z prawem”, </w:t>
      </w:r>
      <w:r w:rsidR="003E6E31">
        <w:rPr>
          <w:szCs w:val="24"/>
        </w:rPr>
        <w:t xml:space="preserve">                         </w:t>
      </w:r>
      <w:r>
        <w:rPr>
          <w:szCs w:val="24"/>
        </w:rPr>
        <w:t xml:space="preserve">- </w:t>
      </w:r>
      <w:r w:rsidR="003E6E31">
        <w:rPr>
          <w:szCs w:val="24"/>
        </w:rPr>
        <w:t>„</w:t>
      </w:r>
      <w:r>
        <w:rPr>
          <w:szCs w:val="24"/>
        </w:rPr>
        <w:t>niekompetencja i brak przygotowania merytorycznego niektórych członków Zarządu”- zarzuty te nie są bezpośrednio związane z wykonaniem budżetu i nie mogą być argumentem przeciw udzieleniu absolutorium;</w:t>
      </w:r>
    </w:p>
    <w:p w:rsidR="00CF0AFB" w:rsidRDefault="00CF0AFB" w:rsidP="005869EC">
      <w:pPr>
        <w:spacing w:before="240"/>
        <w:ind w:firstLine="432"/>
        <w:jc w:val="both"/>
        <w:rPr>
          <w:szCs w:val="24"/>
        </w:rPr>
      </w:pPr>
      <w:r>
        <w:rPr>
          <w:szCs w:val="24"/>
        </w:rPr>
        <w:t>- „nie realizowanie wielu wniosków zgłaszanych przez Komisje” także nie powinno obciążać Zarządu Powiatu w procesie udzielania absolutorium, bowiem wnioski komisji funkcjonujących przy Radzie Powiatu zgodnie z obowiązującym porządkiem prawnym nigdy nie posiadają waloru „mocy wiążącej” nawet dla Rady (a tym bardziej dla organu wykonawczego), są jedynie głosem opiniodawczym, zaleceniem, które Rada- podejmując odpowiednie uchwały- pod uwagę wziąć może, ale nie musi. Zarząd Powiatu zgodnie               z dyspozycją przepisu art. 32 ustawy o samorządzie powiatowym wykonuje uchwały Rady, nie jest związany żadnymi innymi „wnioskami” czy „postulatami”;</w:t>
      </w:r>
    </w:p>
    <w:p w:rsidR="00CF0AFB" w:rsidRDefault="00CF0AFB" w:rsidP="005869EC">
      <w:pPr>
        <w:spacing w:before="240"/>
        <w:ind w:firstLine="432"/>
        <w:jc w:val="both"/>
        <w:rPr>
          <w:szCs w:val="24"/>
        </w:rPr>
      </w:pPr>
      <w:r>
        <w:rPr>
          <w:szCs w:val="24"/>
        </w:rPr>
        <w:lastRenderedPageBreak/>
        <w:t xml:space="preserve">- „złe przygotowanie uchwał budżetowych, a niektórych wręcz z istotnym naruszeniem prawa. Podjęto dwie uchwały z uchybieniami formalnymi, dwie uchwały z nieistotnym naruszeniem prawa, jedną z istotnym naruszeniem prawa. Ogólnie postępowanie nadzorcze wszczęto w 5 przypadkach”- także i ten zarzut nie powinien obciążać Zarządu Powiatu, bowiem wszelkie rozstrzygnięcia nadzorcze dotyczyły uchwał podejmowanych przez Radę Powiatu, która jako niezależny organ uchwałodawczy nie była pozbawiona prawa dokonywania zmian w projektach uchwał przygotowywanych na sesje przez </w:t>
      </w:r>
      <w:r w:rsidR="007322FF">
        <w:rPr>
          <w:szCs w:val="24"/>
        </w:rPr>
        <w:t>Zarząd (</w:t>
      </w:r>
      <w:r>
        <w:rPr>
          <w:szCs w:val="24"/>
        </w:rPr>
        <w:t>po przeprowadzeniu zgodnej z prawem procedury przyjęcia uchwały). Ustosunkowując się do kwestii rozstrzygnięć podjętych przez Kolegium RIO w Białymstoku w stosunku do uchwał związanych z wykonywaniem budżetu w 2011 roku stwierdzono następujące uchwały:</w:t>
      </w:r>
    </w:p>
    <w:p w:rsidR="00CF0AFB" w:rsidRDefault="00CF0AFB" w:rsidP="005869EC">
      <w:pPr>
        <w:spacing w:before="240"/>
        <w:jc w:val="both"/>
        <w:rPr>
          <w:szCs w:val="24"/>
        </w:rPr>
      </w:pPr>
      <w:r>
        <w:rPr>
          <w:szCs w:val="24"/>
        </w:rPr>
        <w:t>- Uchwałą Kolegium Nr 3597/11 z dnia 27 września 2011 r. stwierdzono uchybienie formalne w stosunku do Uchwały Rady Powiatu Zambrowskiego Nr VIII/44/11 z dnia 16 września    2011 r. w sprawie zmian w budżecie,</w:t>
      </w:r>
    </w:p>
    <w:p w:rsidR="00CF0AFB" w:rsidRDefault="00CF0AFB" w:rsidP="005869EC">
      <w:pPr>
        <w:spacing w:before="240"/>
        <w:jc w:val="both"/>
        <w:rPr>
          <w:szCs w:val="24"/>
        </w:rPr>
      </w:pPr>
      <w:r>
        <w:rPr>
          <w:szCs w:val="24"/>
        </w:rPr>
        <w:t>- Uchwałą Kolegium Nr 3596/11 z dnia 27 września 2011 r. stwierdzono uchybienie formalne w stosunku do Uchwały Rady Powiatu Zambrowskiego Nr VIII/43/11 z dnia 16 września   2011 r. w sprawie zmian w WPF (co wyjaśniano przy wcześniejszym zarzucie),</w:t>
      </w:r>
    </w:p>
    <w:p w:rsidR="007322FF" w:rsidRDefault="00CF0AFB" w:rsidP="005869EC">
      <w:pPr>
        <w:spacing w:before="240"/>
        <w:jc w:val="both"/>
        <w:rPr>
          <w:szCs w:val="24"/>
        </w:rPr>
      </w:pPr>
      <w:r>
        <w:rPr>
          <w:szCs w:val="24"/>
        </w:rPr>
        <w:t>- Uchwałą Kolegium Nr 4529/11 z dnia 25 listopada 2011 r. stwierdzono nieistotne naruszenie prawa w stosunku do Uchwały Rady Powiatu Zambrowskiego Nr IX/46/11 z dnia                    28 października 2011 r. w sprawie zmian w budżecie</w:t>
      </w:r>
      <w:r w:rsidR="007322FF">
        <w:rPr>
          <w:szCs w:val="24"/>
        </w:rPr>
        <w:t>.</w:t>
      </w:r>
    </w:p>
    <w:p w:rsidR="00CF0AFB" w:rsidRPr="001A699E" w:rsidRDefault="007322FF" w:rsidP="005869EC">
      <w:pPr>
        <w:spacing w:before="240"/>
        <w:jc w:val="both"/>
        <w:rPr>
          <w:szCs w:val="24"/>
        </w:rPr>
      </w:pPr>
      <w:r>
        <w:rPr>
          <w:szCs w:val="24"/>
        </w:rPr>
        <w:t>J</w:t>
      </w:r>
      <w:r w:rsidR="00CF0AFB">
        <w:rPr>
          <w:szCs w:val="24"/>
        </w:rPr>
        <w:t>ak widać z powyższego zestawienia nie stwierdzono nieważności (czy istotnego naruszenia prawa) żadnej uchwały, akty nadzoru skierowane były wobec uchwał organu stanowiącego, a nie uchwał podejmowanych przez organ wykonawczy.</w:t>
      </w:r>
    </w:p>
    <w:p w:rsidR="00CF0AFB" w:rsidRPr="001A699E" w:rsidRDefault="00CF0AFB" w:rsidP="005869EC">
      <w:pPr>
        <w:suppressAutoHyphens w:val="0"/>
        <w:overflowPunct/>
        <w:textAlignment w:val="auto"/>
        <w:rPr>
          <w:szCs w:val="24"/>
        </w:rPr>
      </w:pPr>
    </w:p>
    <w:p w:rsidR="00CF0AFB" w:rsidRDefault="00CF0AFB" w:rsidP="005869EC">
      <w:pPr>
        <w:tabs>
          <w:tab w:val="left" w:pos="0"/>
        </w:tabs>
        <w:jc w:val="both"/>
      </w:pPr>
      <w:r>
        <w:tab/>
        <w:t>Skład Orzekający Regionalnej Izby Obrachunkowej w Białymstoku zwraca uwagę, iż wniosek Komisji Rewizyjnej powinien być uzasadniony zarzutami dotyczącymi wykonania budżetu, a nie całej gospodarki finansowej gminy. Zasada ta wynika z art. 16 ust. 3 ustawy o samorządzie powiatowym, który stanowi, że komisja rewizyjna opiniuje wykonanie budżetu powiatu i występuje do rady powiatu w sprawie udzielenia lub nieudzielenia absolutorium zarządowi.</w:t>
      </w:r>
    </w:p>
    <w:p w:rsidR="00CF0AFB" w:rsidRDefault="00CF0AFB" w:rsidP="005869EC">
      <w:pPr>
        <w:tabs>
          <w:tab w:val="left" w:pos="0"/>
        </w:tabs>
        <w:jc w:val="both"/>
      </w:pPr>
      <w:r>
        <w:tab/>
        <w:t>Tymczasem Komisja Rewizyjna wystąpiła do Rady Powiatu z wnioskiem o  nieudzielenie absolutorium  w większości opartym na chybionych i niedopuszczalnych zarzutach lub zarzutach nie wynikających z realizacji budżetu powiatu. W wyżej opisanym zakresie merytorycznie wykracza on poza granice wykonania budżetu, a część zarzutów wykracza poza także kryterium legalności i w związku z tym nie mogą one podlegać ocenie Składu  Orzekającego Regionalnej Izby Obrachunkowej w Białymstoku.</w:t>
      </w:r>
    </w:p>
    <w:p w:rsidR="00CF0AFB" w:rsidRDefault="00CF0AFB" w:rsidP="002C58F7">
      <w:pPr>
        <w:spacing w:line="360" w:lineRule="auto"/>
        <w:jc w:val="both"/>
        <w:rPr>
          <w:szCs w:val="24"/>
        </w:rPr>
      </w:pPr>
    </w:p>
    <w:p w:rsidR="00CF0AFB" w:rsidRDefault="00CF0AFB" w:rsidP="0058408B">
      <w:pPr>
        <w:jc w:val="both"/>
      </w:pPr>
      <w:r>
        <w:tab/>
        <w:t>Od niniejszej uchwały służy prawo wniesienia odwołania do pełnego składu Kolegium Regionalnej Izby Obrachunkowej w Białymstoku, ul. Branickiego 13.</w:t>
      </w:r>
    </w:p>
    <w:p w:rsidR="00CF0AFB" w:rsidRDefault="00CF0AFB" w:rsidP="008A3B5E">
      <w:pPr>
        <w:jc w:val="both"/>
      </w:pPr>
    </w:p>
    <w:p w:rsidR="00CF0AFB" w:rsidRDefault="00CF0AFB" w:rsidP="008A3B5E">
      <w:pPr>
        <w:jc w:val="both"/>
      </w:pPr>
    </w:p>
    <w:p w:rsidR="00CF0AFB" w:rsidRDefault="00CF0AFB" w:rsidP="008A3B5E">
      <w:pPr>
        <w:jc w:val="both"/>
      </w:pPr>
    </w:p>
    <w:p w:rsidR="00CF0AFB" w:rsidRDefault="00CF0AFB" w:rsidP="008A3B5E">
      <w:pPr>
        <w:ind w:left="4536"/>
        <w:jc w:val="center"/>
      </w:pPr>
      <w:r>
        <w:t>Przewodnicząca Składu Orzekającego</w:t>
      </w:r>
    </w:p>
    <w:p w:rsidR="00CF0AFB" w:rsidRDefault="00CF0AFB" w:rsidP="008A3B5E">
      <w:pPr>
        <w:ind w:left="4536"/>
        <w:jc w:val="center"/>
      </w:pPr>
    </w:p>
    <w:p w:rsidR="00CF0AFB" w:rsidRDefault="00CF0AFB" w:rsidP="004F1C80">
      <w:pPr>
        <w:ind w:left="4536"/>
        <w:jc w:val="center"/>
      </w:pPr>
    </w:p>
    <w:p w:rsidR="00CF0AFB" w:rsidRDefault="00CF0AFB" w:rsidP="004F1C80">
      <w:pPr>
        <w:ind w:left="4536"/>
        <w:jc w:val="center"/>
      </w:pPr>
      <w:r>
        <w:t>Agnieszka Gerasimiuk</w:t>
      </w:r>
    </w:p>
    <w:sectPr w:rsidR="00CF0AFB" w:rsidSect="009D219F">
      <w:footnotePr>
        <w:pos w:val="beneathText"/>
      </w:footnotePr>
      <w:pgSz w:w="11905" w:h="16837"/>
      <w:pgMar w:top="1079" w:right="1276" w:bottom="719" w:left="1418"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20E8CA54"/>
    <w:lvl w:ilvl="0">
      <w:start w:val="1"/>
      <w:numFmt w:val="none"/>
      <w:pStyle w:val="Nagwek1"/>
      <w:suff w:val="nothing"/>
      <w:lvlText w:val=""/>
      <w:lvlJc w:val="left"/>
      <w:rPr>
        <w:rFonts w:cs="Times New Roman"/>
      </w:rPr>
    </w:lvl>
    <w:lvl w:ilvl="1">
      <w:start w:val="1"/>
      <w:numFmt w:val="none"/>
      <w:pStyle w:val="Nagwek2"/>
      <w:suff w:val="nothing"/>
      <w:lvlText w:val=""/>
      <w:lvlJc w:val="left"/>
      <w:rPr>
        <w:rFonts w:cs="Times New Roman"/>
      </w:rPr>
    </w:lvl>
    <w:lvl w:ilvl="2">
      <w:start w:val="1"/>
      <w:numFmt w:val="none"/>
      <w:pStyle w:val="Nagwek3"/>
      <w:suff w:val="nothing"/>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lvlText w:val=""/>
      <w:lvlJc w:val="left"/>
      <w:rPr>
        <w:rFonts w:cs="Times New Roman"/>
      </w:rPr>
    </w:lvl>
    <w:lvl w:ilvl="6">
      <w:numFmt w:val="none"/>
      <w:lvlText w:val=""/>
      <w:lvlJc w:val="left"/>
      <w:rPr>
        <w:rFonts w:cs="Times New Roman"/>
      </w:rPr>
    </w:lvl>
    <w:lvl w:ilvl="7">
      <w:numFmt w:val="none"/>
      <w:lvlText w:val=""/>
      <w:lvlJc w:val="left"/>
      <w:rPr>
        <w:rFonts w:cs="Times New Roman"/>
      </w:rPr>
    </w:lvl>
    <w:lvl w:ilvl="8">
      <w:numFmt w:val="none"/>
      <w:lvlText w:val=""/>
      <w:lvlJc w:val="left"/>
      <w:rPr>
        <w:rFonts w:cs="Times New Roman"/>
      </w:rPr>
    </w:lvl>
  </w:abstractNum>
  <w:abstractNum w:abstractNumId="1">
    <w:nsid w:val="5B075D40"/>
    <w:multiLevelType w:val="multilevel"/>
    <w:tmpl w:val="44C24B98"/>
    <w:lvl w:ilvl="0">
      <w:numFmt w:val="none"/>
      <w:lvlText w:val="-"/>
      <w:legacy w:legacy="1" w:legacySpace="120" w:legacyIndent="360"/>
      <w:lvlJc w:val="left"/>
      <w:pPr>
        <w:ind w:left="360" w:hanging="360"/>
      </w:pPr>
      <w:rPr>
        <w:rFonts w:cs="Times New Roman"/>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pos w:val="beneathText"/>
  </w:foot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3B5E"/>
    <w:rsid w:val="000C1D78"/>
    <w:rsid w:val="001923BB"/>
    <w:rsid w:val="001A699E"/>
    <w:rsid w:val="00216367"/>
    <w:rsid w:val="00240C67"/>
    <w:rsid w:val="002861EE"/>
    <w:rsid w:val="002A501E"/>
    <w:rsid w:val="002C58F7"/>
    <w:rsid w:val="00303D44"/>
    <w:rsid w:val="003E6E31"/>
    <w:rsid w:val="004D221E"/>
    <w:rsid w:val="004F1C80"/>
    <w:rsid w:val="0052637D"/>
    <w:rsid w:val="00557682"/>
    <w:rsid w:val="0058408B"/>
    <w:rsid w:val="005869EC"/>
    <w:rsid w:val="007322FF"/>
    <w:rsid w:val="007B0834"/>
    <w:rsid w:val="007D7C65"/>
    <w:rsid w:val="00802255"/>
    <w:rsid w:val="00805775"/>
    <w:rsid w:val="00823A04"/>
    <w:rsid w:val="008A3B5E"/>
    <w:rsid w:val="0090494B"/>
    <w:rsid w:val="009543B2"/>
    <w:rsid w:val="00976953"/>
    <w:rsid w:val="009D219F"/>
    <w:rsid w:val="00A734B4"/>
    <w:rsid w:val="00B4392C"/>
    <w:rsid w:val="00B55BCA"/>
    <w:rsid w:val="00BB3D43"/>
    <w:rsid w:val="00C77347"/>
    <w:rsid w:val="00CD529C"/>
    <w:rsid w:val="00CD5A7A"/>
    <w:rsid w:val="00CF0AFB"/>
    <w:rsid w:val="00D16E96"/>
    <w:rsid w:val="00D30A72"/>
    <w:rsid w:val="00D57863"/>
    <w:rsid w:val="00D61A37"/>
    <w:rsid w:val="00DB2E28"/>
    <w:rsid w:val="00DD573A"/>
    <w:rsid w:val="00E40908"/>
    <w:rsid w:val="00E631F4"/>
    <w:rsid w:val="00F10D35"/>
    <w:rsid w:val="00F177E5"/>
    <w:rsid w:val="00F91043"/>
    <w:rsid w:val="00FA60ED"/>
    <w:rsid w:val="00FB1879"/>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3B5E"/>
    <w:pPr>
      <w:suppressAutoHyphens/>
      <w:overflowPunct w:val="0"/>
      <w:autoSpaceDE w:val="0"/>
      <w:autoSpaceDN w:val="0"/>
      <w:adjustRightInd w:val="0"/>
      <w:textAlignment w:val="baseline"/>
    </w:pPr>
    <w:rPr>
      <w:rFonts w:ascii="Times New Roman" w:eastAsia="Times New Roman" w:hAnsi="Times New Roman"/>
      <w:sz w:val="24"/>
      <w:szCs w:val="20"/>
    </w:rPr>
  </w:style>
  <w:style w:type="paragraph" w:styleId="Nagwek1">
    <w:name w:val="heading 1"/>
    <w:basedOn w:val="Normalny"/>
    <w:next w:val="Normalny"/>
    <w:link w:val="Nagwek1Znak"/>
    <w:uiPriority w:val="99"/>
    <w:qFormat/>
    <w:rsid w:val="008A3B5E"/>
    <w:pPr>
      <w:keepNext/>
      <w:numPr>
        <w:numId w:val="1"/>
      </w:numPr>
      <w:jc w:val="both"/>
      <w:outlineLvl w:val="0"/>
    </w:pPr>
    <w:rPr>
      <w:b/>
    </w:rPr>
  </w:style>
  <w:style w:type="paragraph" w:styleId="Nagwek2">
    <w:name w:val="heading 2"/>
    <w:basedOn w:val="Normalny"/>
    <w:next w:val="Normalny"/>
    <w:link w:val="Nagwek2Znak"/>
    <w:uiPriority w:val="99"/>
    <w:qFormat/>
    <w:rsid w:val="008A3B5E"/>
    <w:pPr>
      <w:keepNext/>
      <w:numPr>
        <w:ilvl w:val="1"/>
        <w:numId w:val="1"/>
      </w:numPr>
      <w:outlineLvl w:val="1"/>
    </w:pPr>
    <w:rPr>
      <w:b/>
    </w:rPr>
  </w:style>
  <w:style w:type="paragraph" w:styleId="Nagwek3">
    <w:name w:val="heading 3"/>
    <w:basedOn w:val="Normalny"/>
    <w:next w:val="Normalny"/>
    <w:link w:val="Nagwek3Znak"/>
    <w:uiPriority w:val="99"/>
    <w:qFormat/>
    <w:rsid w:val="008A3B5E"/>
    <w:pPr>
      <w:keepNext/>
      <w:numPr>
        <w:ilvl w:val="2"/>
        <w:numId w:val="1"/>
      </w:numPr>
      <w:jc w:val="center"/>
      <w:outlineLvl w:val="2"/>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A3B5E"/>
    <w:rPr>
      <w:rFonts w:ascii="Times New Roman" w:hAnsi="Times New Roman" w:cs="Times New Roman"/>
      <w:b/>
      <w:sz w:val="20"/>
      <w:szCs w:val="20"/>
      <w:lang w:eastAsia="pl-PL"/>
    </w:rPr>
  </w:style>
  <w:style w:type="character" w:customStyle="1" w:styleId="Nagwek2Znak">
    <w:name w:val="Nagłówek 2 Znak"/>
    <w:basedOn w:val="Domylnaczcionkaakapitu"/>
    <w:link w:val="Nagwek2"/>
    <w:uiPriority w:val="99"/>
    <w:locked/>
    <w:rsid w:val="008A3B5E"/>
    <w:rPr>
      <w:rFonts w:ascii="Times New Roman" w:hAnsi="Times New Roman" w:cs="Times New Roman"/>
      <w:b/>
      <w:sz w:val="20"/>
      <w:szCs w:val="20"/>
      <w:lang w:eastAsia="pl-PL"/>
    </w:rPr>
  </w:style>
  <w:style w:type="character" w:customStyle="1" w:styleId="Nagwek3Znak">
    <w:name w:val="Nagłówek 3 Znak"/>
    <w:basedOn w:val="Domylnaczcionkaakapitu"/>
    <w:link w:val="Nagwek3"/>
    <w:uiPriority w:val="99"/>
    <w:locked/>
    <w:rsid w:val="008A3B5E"/>
    <w:rPr>
      <w:rFonts w:ascii="Times New Roman" w:hAnsi="Times New Roman" w:cs="Times New Roman"/>
      <w:b/>
      <w:sz w:val="20"/>
      <w:szCs w:val="20"/>
      <w:lang w:eastAsia="pl-PL"/>
    </w:rPr>
  </w:style>
  <w:style w:type="paragraph" w:styleId="Stopka">
    <w:name w:val="footer"/>
    <w:basedOn w:val="Normalny"/>
    <w:link w:val="StopkaZnak"/>
    <w:uiPriority w:val="99"/>
    <w:rsid w:val="008A3B5E"/>
    <w:pPr>
      <w:tabs>
        <w:tab w:val="center" w:pos="4536"/>
        <w:tab w:val="right" w:pos="9072"/>
      </w:tabs>
    </w:pPr>
  </w:style>
  <w:style w:type="character" w:customStyle="1" w:styleId="StopkaZnak">
    <w:name w:val="Stopka Znak"/>
    <w:basedOn w:val="Domylnaczcionkaakapitu"/>
    <w:link w:val="Stopka"/>
    <w:uiPriority w:val="99"/>
    <w:locked/>
    <w:rsid w:val="008A3B5E"/>
    <w:rPr>
      <w:rFonts w:ascii="Times New Roman" w:hAnsi="Times New Roman" w:cs="Times New Roman"/>
      <w:sz w:val="20"/>
      <w:szCs w:val="20"/>
      <w:lang w:eastAsia="pl-PL"/>
    </w:rPr>
  </w:style>
  <w:style w:type="paragraph" w:customStyle="1" w:styleId="BodyText21">
    <w:name w:val="Body Text 21"/>
    <w:basedOn w:val="Normalny"/>
    <w:uiPriority w:val="99"/>
    <w:rsid w:val="008A3B5E"/>
    <w:pPr>
      <w:ind w:firstLine="708"/>
      <w:jc w:val="both"/>
    </w:pPr>
  </w:style>
  <w:style w:type="paragraph" w:customStyle="1" w:styleId="BodyText22">
    <w:name w:val="Body Text 22"/>
    <w:basedOn w:val="Normalny"/>
    <w:uiPriority w:val="99"/>
    <w:rsid w:val="002A501E"/>
    <w:pPr>
      <w:ind w:firstLine="708"/>
      <w:jc w:val="both"/>
    </w:pPr>
  </w:style>
  <w:style w:type="paragraph" w:styleId="Tekstpodstawowy2">
    <w:name w:val="Body Text 2"/>
    <w:basedOn w:val="Normalny"/>
    <w:link w:val="Tekstpodstawowy2Znak"/>
    <w:uiPriority w:val="99"/>
    <w:rsid w:val="005869EC"/>
    <w:pPr>
      <w:ind w:firstLine="708"/>
      <w:jc w:val="both"/>
    </w:pPr>
    <w:rPr>
      <w:rFonts w:eastAsia="Calibri"/>
    </w:rPr>
  </w:style>
  <w:style w:type="character" w:customStyle="1" w:styleId="Tekstpodstawowy2Znak">
    <w:name w:val="Tekst podstawowy 2 Znak"/>
    <w:basedOn w:val="Domylnaczcionkaakapitu"/>
    <w:link w:val="Tekstpodstawowy2"/>
    <w:uiPriority w:val="99"/>
    <w:semiHidden/>
    <w:rsid w:val="009E70EB"/>
    <w:rPr>
      <w:rFonts w:ascii="Times New Roman" w:eastAsia="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5</Pages>
  <Words>2564</Words>
  <Characters>15848</Characters>
  <Application>Microsoft Office Word</Application>
  <DocSecurity>0</DocSecurity>
  <Lines>132</Lines>
  <Paragraphs>36</Paragraphs>
  <ScaleCrop>false</ScaleCrop>
  <Company>Microsoft</Company>
  <LinksUpToDate>false</LinksUpToDate>
  <CharactersWithSpaces>18376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Nr  II-00322-10/12</dc:title>
  <dc:subject/>
  <dc:creator>Agnieszka Mocarska</dc:creator>
  <cp:keywords/>
  <dc:description/>
  <cp:lastModifiedBy>joaurb</cp:lastModifiedBy>
  <cp:revision>7</cp:revision>
  <cp:lastPrinted>2012-05-29T07:08:00Z</cp:lastPrinted>
  <dcterms:created xsi:type="dcterms:W3CDTF">2012-05-29T06:45:00Z</dcterms:created>
  <dcterms:modified xsi:type="dcterms:W3CDTF">2012-05-30T08:43:00Z</dcterms:modified>
</cp:coreProperties>
</file>